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t xml:space="preserve">App Development Brief</w:t>
      </w:r>
    </w:p>
    <w:p>
      <w:pPr>
        <w:spacing w:after="40"/>
      </w:pPr>
      <w:r>
        <w:rPr>
          <w:i/>
          <w:iCs/>
          <w:color w:val="595959"/>
        </w:rPr>
        <w:t xml:space="preserve">UK Founder's Template — 12-Section Structure</w:t>
      </w:r>
    </w:p>
    <w:p>
      <w:pPr>
        <w:spacing w:after="40"/>
      </w:pPr>
      <w:r>
        <w:rPr>
          <w:b/>
          <w:bCs/>
        </w:rPr>
        <w:t xml:space="preserve">Company: </w:t>
      </w:r>
      <w:r>
        <w:t xml:space="preserve">_______________________________</w:t>
      </w:r>
    </w:p>
    <w:p>
      <w:pPr>
        <w:spacing w:after="40"/>
      </w:pPr>
      <w:r>
        <w:rPr>
          <w:b/>
          <w:bCs/>
        </w:rPr>
        <w:t xml:space="preserve">Date: </w:t>
      </w:r>
      <w:r>
        <w:t xml:space="preserve">_______________________________</w:t>
      </w:r>
    </w:p>
    <w:p>
      <w:pPr>
        <w:spacing w:after="300"/>
      </w:pPr>
      <w:r>
        <w:rPr>
          <w:b/>
          <w:bCs/>
        </w:rPr>
        <w:t xml:space="preserve">Contact name &amp; email: </w:t>
      </w:r>
      <w:r>
        <w:t xml:space="preserve">_______________________________</w:t>
      </w:r>
    </w:p>
    <w:p>
      <w:pPr>
        <w:pBdr>
          <w:bottom w:val="single" w:color="000000" w:sz="6"/>
        </w:pBdr>
        <w:spacing w:after="200"/>
      </w:pPr>
    </w:p>
    <w:p>
      <w:pPr>
        <w:pStyle w:val="Heading2"/>
        <w:shd w:fill="F2F2F2" w:val="clear"/>
        <w:spacing w:after="100" w:before="320"/>
      </w:pPr>
      <w:r>
        <w:t xml:space="preserve">1. Problem statement</w:t>
      </w:r>
    </w:p>
    <w:p>
      <w:pPr>
        <w:spacing w:after="80"/>
      </w:pPr>
      <w:r>
        <w:rPr>
          <w:i/>
          <w:iCs/>
          <w:color w:val="595959"/>
        </w:rPr>
        <w:t xml:space="preserve">Explain the user pain in one paragraph: who has the problem, what they struggle with today, and why the current workaround isn't good enough.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2. Target audience and personas</w:t>
      </w:r>
    </w:p>
    <w:p>
      <w:pPr>
        <w:spacing w:after="80"/>
      </w:pPr>
      <w:r>
        <w:rPr>
          <w:i/>
          <w:iCs/>
          <w:color w:val="595959"/>
        </w:rPr>
        <w:t xml:space="preserve">Name 2–3 core user groups. For each: who they are, their context, and what they need from the product.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3. Business goals and KPIs</w:t>
      </w:r>
    </w:p>
    <w:p>
      <w:pPr>
        <w:spacing w:after="80"/>
      </w:pPr>
      <w:r>
        <w:rPr>
          <w:i/>
          <w:iCs/>
          <w:color w:val="595959"/>
        </w:rPr>
        <w:t xml:space="preserve">What's the commercial objective? e.g. lead generation, operational efficiency, new revenue, better retention, reduced admin time.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4. Functional scope (MoSCoW)</w:t>
      </w:r>
    </w:p>
    <w:p>
      <w:pPr>
        <w:spacing w:after="80"/>
      </w:pPr>
      <w:r>
        <w:rPr>
          <w:i/>
          <w:iCs/>
          <w:color w:val="595959"/>
        </w:rPr>
        <w:t xml:space="preserve">Classify features into Must-have, Should-have, Could-have, and Will-not-have for this release.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7228"/>
      </w:tblGrid>
      <w:tr>
        <w:tc>
          <w:tcPr>
            <w:tcW w:type="dxa" w:w="2410"/>
            <w:shd w:fill="F2F2F2" w:val="clear"/>
          </w:tcPr>
          <w:p>
            <w:r>
              <w:rPr>
                <w:b/>
                <w:bCs/>
              </w:rPr>
              <w:t xml:space="preserve">Must-have</w:t>
            </w:r>
          </w:p>
        </w:tc>
        <w:tc>
          <w:tcPr>
            <w:tcW w:type="dxa" w:w="7228"/>
          </w:tcPr>
          <w:p>
            <w:r>
              <w:t xml:space="preserve"> </w:t>
            </w:r>
          </w:p>
        </w:tc>
      </w:tr>
      <w:tr>
        <w:tc>
          <w:tcPr>
            <w:tcW w:type="dxa" w:w="2410"/>
            <w:shd w:fill="F2F2F2" w:val="clear"/>
          </w:tcPr>
          <w:p>
            <w:r>
              <w:rPr>
                <w:b/>
                <w:bCs/>
              </w:rPr>
              <w:t xml:space="preserve">Should-have</w:t>
            </w:r>
          </w:p>
        </w:tc>
        <w:tc>
          <w:tcPr>
            <w:tcW w:type="dxa" w:w="7228"/>
          </w:tcPr>
          <w:p>
            <w:r>
              <w:t xml:space="preserve"> </w:t>
            </w:r>
          </w:p>
        </w:tc>
      </w:tr>
      <w:tr>
        <w:tc>
          <w:tcPr>
            <w:tcW w:type="dxa" w:w="2410"/>
            <w:shd w:fill="F2F2F2" w:val="clear"/>
          </w:tcPr>
          <w:p>
            <w:r>
              <w:rPr>
                <w:b/>
                <w:bCs/>
              </w:rPr>
              <w:t xml:space="preserve">Could-have</w:t>
            </w:r>
          </w:p>
        </w:tc>
        <w:tc>
          <w:tcPr>
            <w:tcW w:type="dxa" w:w="7228"/>
          </w:tcPr>
          <w:p>
            <w:r>
              <w:t xml:space="preserve"> </w:t>
            </w:r>
          </w:p>
        </w:tc>
      </w:tr>
      <w:tr>
        <w:tc>
          <w:tcPr>
            <w:tcW w:type="dxa" w:w="2410"/>
            <w:shd w:fill="F2F2F2" w:val="clear"/>
          </w:tcPr>
          <w:p>
            <w:r>
              <w:rPr>
                <w:b/>
                <w:bCs/>
              </w:rPr>
              <w:t xml:space="preserve">Will-not-have (yet)</w:t>
            </w:r>
          </w:p>
        </w:tc>
        <w:tc>
          <w:tcPr>
            <w:tcW w:type="dxa" w:w="7228"/>
          </w:tcPr>
          <w:p>
            <w:r>
              <w:t xml:space="preserve"> </w:t>
            </w:r>
          </w:p>
        </w:tc>
      </w:tr>
    </w:tbl>
    <w:p>
      <w:pPr>
        <w:spacing w:after="200"/>
      </w:pPr>
    </w:p>
    <w:p>
      <w:pPr>
        <w:pStyle w:val="Heading2"/>
        <w:shd w:fill="F2F2F2" w:val="clear"/>
        <w:spacing w:after="100" w:before="320"/>
      </w:pPr>
      <w:r>
        <w:t xml:space="preserve">5. Non-functional requirements</w:t>
      </w:r>
    </w:p>
    <w:p>
      <w:pPr>
        <w:spacing w:after="80"/>
      </w:pPr>
      <w:r>
        <w:rPr>
          <w:i/>
          <w:iCs/>
          <w:color w:val="595959"/>
        </w:rPr>
        <w:t xml:space="preserve">Performance expectations, scale assumptions, accessibility needs, security expectations, uptime targets, supported devices.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6. Platforms</w:t>
      </w:r>
    </w:p>
    <w:p>
      <w:pPr>
        <w:spacing w:after="80"/>
      </w:pPr>
      <w:r>
        <w:rPr>
          <w:i/>
          <w:iCs/>
          <w:color w:val="595959"/>
        </w:rPr>
        <w:t xml:space="preserve">Where the product needs to exist now, and where it may expand later: iOS, Android, web, admin panel, wearable, TV, kiosk, in-car.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7. Tech stack preferences</w:t>
      </w:r>
    </w:p>
    <w:p>
      <w:pPr>
        <w:spacing w:after="80"/>
      </w:pPr>
      <w:r>
        <w:rPr>
          <w:i/>
          <w:iCs/>
          <w:color w:val="595959"/>
        </w:rPr>
        <w:t xml:space="preserve">State strong preferences, or write "open to recommendation" and note any constraints (existing systems, hiring plans, security requirements).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8. Integrations and APIs</w:t>
      </w:r>
    </w:p>
    <w:p>
      <w:pPr>
        <w:spacing w:after="80"/>
      </w:pPr>
      <w:r>
        <w:rPr>
          <w:i/>
          <w:iCs/>
          <w:color w:val="595959"/>
        </w:rPr>
        <w:t xml:space="preserve">List every system the app needs to connect to (e.g. payments, CRM, accounting, sector-specific systems), even if details are incomplete.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9. Design preferences and brand assets</w:t>
      </w:r>
    </w:p>
    <w:p>
      <w:pPr>
        <w:spacing w:after="80"/>
      </w:pPr>
      <w:r>
        <w:rPr>
          <w:i/>
          <w:iCs/>
          <w:color w:val="595959"/>
        </w:rPr>
        <w:t xml:space="preserve">Existing brand guidelines, app examples you like, and anything to avoid.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10. Compliance and regulation</w:t>
      </w:r>
    </w:p>
    <w:p>
      <w:pPr>
        <w:spacing w:after="80"/>
      </w:pPr>
      <w:r>
        <w:rPr>
          <w:i/>
          <w:iCs/>
          <w:color w:val="595959"/>
        </w:rPr>
        <w:t xml:space="preserve">Flag anything relevant: UK GDPR, FCA, NHS DTAC, PCI DSS, WCAG 2.2 AA, Cyber Essentials, data residency.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Style w:val="Heading2"/>
        <w:shd w:fill="F2F2F2" w:val="clear"/>
        <w:spacing w:after="100" w:before="320"/>
      </w:pPr>
      <w:r>
        <w:t xml:space="preserve">11. Budget and timeline reality</w:t>
      </w:r>
    </w:p>
    <w:p>
      <w:pPr>
        <w:spacing w:after="80"/>
      </w:pPr>
      <w:r>
        <w:rPr>
          <w:i/>
          <w:iCs/>
          <w:color w:val="595959"/>
        </w:rPr>
        <w:t xml:space="preserve">Give a band, not a blank cheque.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Under £40k — lean MVP, prototype, internal tool, or discovery-led first phase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£40k–£150k — serious MVP or first commercial release with integrations and stronger QA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£150k+ — regulated product, multi-platform build, or larger-scale system</w:t>
      </w:r>
    </w:p>
    <w:p>
      <w:pPr>
        <w:spacing w:after="80" w:before="120"/>
      </w:pPr>
      <w:r>
        <w:rPr>
          <w:b/>
          <w:bCs/>
        </w:rPr>
        <w:t xml:space="preserve">Our budget band: </w:t>
      </w:r>
      <w:r>
        <w:t xml:space="preserve">_______________________________</w:t>
      </w:r>
    </w:p>
    <w:p>
      <w:pPr>
        <w:spacing w:after="200"/>
      </w:pPr>
      <w:r>
        <w:rPr>
          <w:b/>
          <w:bCs/>
        </w:rPr>
        <w:t xml:space="preserve">Target timeline: </w:t>
      </w:r>
      <w:r>
        <w:t xml:space="preserve">_______________________________</w:t>
      </w:r>
    </w:p>
    <w:p>
      <w:pPr>
        <w:pStyle w:val="Heading2"/>
        <w:shd w:fill="F2F2F2" w:val="clear"/>
        <w:spacing w:after="100" w:before="320"/>
      </w:pPr>
      <w:r>
        <w:t xml:space="preserve">12. Success metrics and decision criteria</w:t>
      </w:r>
    </w:p>
    <w:p>
      <w:pPr>
        <w:spacing w:after="80"/>
      </w:pPr>
      <w:r>
        <w:rPr>
          <w:i/>
          <w:iCs/>
          <w:color w:val="595959"/>
        </w:rPr>
        <w:t xml:space="preserve">How will you choose a supplier, and how will you judge the product after launch? e.g. launch date, support model, quote quality, sector experience, performance targets, post-launch retention.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BFBFBF" w:sz="4"/>
        </w:pBdr>
        <w:spacing w:after="200"/>
      </w:pPr>
      <w:r>
        <w:t xml:space="preserve"> </w:t>
      </w:r>
    </w:p>
    <w:p>
      <w:pPr>
        <w:pBdr>
          <w:bottom w:val="single" w:color="000000" w:sz="6"/>
        </w:pBdr>
        <w:spacing w:after="200" w:before="200"/>
      </w:pPr>
    </w:p>
    <w:p>
      <w:pPr>
        <w:pStyle w:val="Heading1"/>
        <w:spacing w:after="160" w:before="360"/>
      </w:pPr>
      <w:r>
        <w:t xml:space="preserve">What we're asking suppliers to include in their proposal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Relevant case studies in our sector or product type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Team composition (product, design, engineering, QA)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Their view on IP and code ownership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Post-launch support and maintenance model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Discovery approach and deliverables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Assumptions, exclusions, and dependencies</w:t>
      </w:r>
    </w:p>
    <w:p>
      <w:pPr>
        <w:pStyle w:val="Heading1"/>
        <w:spacing w:after="160" w:before="360"/>
      </w:pPr>
      <w:r>
        <w:t xml:space="preserve">Legal points to flag early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IP assignment and code ownership position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Confidentiality and NDA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Source code access and escrow expectations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Acceptance criteria and deemed acceptance language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Support, warranty, and change-request process</w:t>
      </w:r>
    </w:p>
    <w:p>
      <w:pPr>
        <w:spacing w:before="300"/>
      </w:pPr>
      <w:r>
        <w:rPr>
          <w:i/>
          <w:iCs/>
          <w:color w:val="808080"/>
          <w:sz w:val="18"/>
          <w:szCs w:val="18"/>
        </w:rPr>
        <w:t xml:space="preserve">Template structure adapted from Nordstone's UK App Brief guide.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2026-07-14T11:36:25.009Z</dcterms:created>
  <dcterms:modified xsi:type="dcterms:W3CDTF">2026-07-14T11:36:25.022Z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